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F8EA" w14:textId="1411F21F" w:rsidR="00207B44" w:rsidRPr="00C56D58" w:rsidRDefault="0085227E" w:rsidP="0065651C">
      <w:pPr>
        <w:pStyle w:val="Corpsdetexte"/>
        <w:widowControl w:val="0"/>
        <w:rPr>
          <w:rFonts w:asciiTheme="minorHAnsi" w:hAnsiTheme="minorHAnsi" w:cstheme="minorHAnsi"/>
          <w:b/>
          <w:sz w:val="44"/>
          <w:szCs w:val="44"/>
          <w:lang w:val="fr-FR"/>
        </w:rPr>
      </w:pPr>
      <w:r w:rsidRPr="00C56D58">
        <w:rPr>
          <w:rFonts w:asciiTheme="minorHAnsi" w:hAnsiTheme="minorHAnsi" w:cstheme="minorHAnsi"/>
          <w:bCs/>
          <w:noProof/>
          <w:sz w:val="20"/>
          <w:szCs w:val="20"/>
          <w:lang w:val="fr-FR"/>
        </w:rPr>
        <w:drawing>
          <wp:anchor distT="0" distB="0" distL="114300" distR="114300" simplePos="0" relativeHeight="251658240" behindDoc="0" locked="0" layoutInCell="1" allowOverlap="1" wp14:anchorId="706F2FAC" wp14:editId="7A95046A">
            <wp:simplePos x="0" y="0"/>
            <wp:positionH relativeFrom="column">
              <wp:posOffset>-15240</wp:posOffset>
            </wp:positionH>
            <wp:positionV relativeFrom="paragraph">
              <wp:posOffset>-295210</wp:posOffset>
            </wp:positionV>
            <wp:extent cx="970984" cy="9144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B44" w:rsidRPr="00C56D58">
        <w:rPr>
          <w:rFonts w:asciiTheme="minorHAnsi" w:hAnsiTheme="minorHAnsi" w:cstheme="minorHAnsi"/>
          <w:b/>
          <w:sz w:val="44"/>
          <w:szCs w:val="44"/>
        </w:rPr>
        <w:t>Inscription</w:t>
      </w:r>
      <w:r w:rsidR="00C03ABC">
        <w:rPr>
          <w:rFonts w:asciiTheme="minorHAnsi" w:hAnsiTheme="minorHAnsi" w:cstheme="minorHAnsi"/>
          <w:b/>
          <w:sz w:val="44"/>
          <w:szCs w:val="44"/>
        </w:rPr>
        <w:t>s</w:t>
      </w:r>
      <w:r w:rsidR="00207B44" w:rsidRPr="00C56D58">
        <w:rPr>
          <w:rFonts w:asciiTheme="minorHAnsi" w:hAnsiTheme="minorHAnsi" w:cstheme="minorHAnsi"/>
          <w:b/>
          <w:sz w:val="44"/>
          <w:szCs w:val="44"/>
        </w:rPr>
        <w:t xml:space="preserve"> soccer 202</w:t>
      </w:r>
      <w:r w:rsidR="009B23C0" w:rsidRPr="00C56D58">
        <w:rPr>
          <w:rFonts w:asciiTheme="minorHAnsi" w:hAnsiTheme="minorHAnsi" w:cstheme="minorHAnsi"/>
          <w:b/>
          <w:sz w:val="44"/>
          <w:szCs w:val="44"/>
        </w:rPr>
        <w:t>5</w:t>
      </w:r>
    </w:p>
    <w:p w14:paraId="62E3E865" w14:textId="77777777" w:rsidR="00207B44" w:rsidRPr="00C56D58" w:rsidRDefault="00207B44" w:rsidP="00207B44">
      <w:pPr>
        <w:pStyle w:val="Corpsdetexte"/>
        <w:widowControl w:val="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3789625" w14:textId="77777777" w:rsidR="0085227E" w:rsidRPr="00C56D58" w:rsidRDefault="0085227E" w:rsidP="0085227E">
      <w:pPr>
        <w:pStyle w:val="Corpsdetexte"/>
        <w:widowControl w:val="0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EC3FADA" w14:textId="2A0BA9EA" w:rsidR="00207B44" w:rsidRPr="00C56D58" w:rsidRDefault="00207B44" w:rsidP="0085227E">
      <w:pPr>
        <w:pStyle w:val="Corpsdetexte"/>
        <w:widowControl w:val="0"/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Prenez note que </w:t>
      </w:r>
      <w:r w:rsidR="0085227E" w:rsidRPr="00C56D58">
        <w:rPr>
          <w:rFonts w:asciiTheme="minorHAnsi" w:hAnsiTheme="minorHAnsi" w:cstheme="minorHAnsi"/>
          <w:sz w:val="24"/>
          <w:szCs w:val="24"/>
          <w:lang w:val="fr-FR"/>
        </w:rPr>
        <w:t>l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>e Club de Soccer d’Hébertville prendra les inscriptions pour la saison 202</w:t>
      </w:r>
      <w:r w:rsidR="00C56D58">
        <w:rPr>
          <w:rFonts w:asciiTheme="minorHAnsi" w:hAnsiTheme="minorHAnsi" w:cstheme="minorHAnsi"/>
          <w:sz w:val="24"/>
          <w:szCs w:val="24"/>
          <w:lang w:val="fr-FR"/>
        </w:rPr>
        <w:t>5</w:t>
      </w:r>
      <w:r w:rsidR="002A65FF"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2A65FF" w:rsidRPr="00C56D5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du </w:t>
      </w:r>
      <w:r w:rsidR="00667922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31</w:t>
      </w:r>
      <w:r w:rsidR="002A65FF" w:rsidRPr="00C56D5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 mars</w:t>
      </w:r>
      <w:r w:rsidRPr="00C56D5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 </w:t>
      </w:r>
      <w:r w:rsidR="009F66D9" w:rsidRPr="00C56D5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jusqu’au </w:t>
      </w:r>
      <w:r w:rsidR="00C86A0C" w:rsidRPr="00C56D5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1</w:t>
      </w:r>
      <w:r w:rsidR="00C56D58" w:rsidRPr="00C56D5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>3</w:t>
      </w:r>
      <w:r w:rsidR="00C86A0C" w:rsidRPr="00C56D5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 avril</w:t>
      </w:r>
      <w:r w:rsidR="008D5FA6" w:rsidRPr="00C56D58">
        <w:rPr>
          <w:rFonts w:asciiTheme="minorHAnsi" w:hAnsiTheme="minorHAnsi" w:cstheme="minorHAnsi"/>
          <w:b/>
          <w:bCs/>
          <w:color w:val="FF0000"/>
          <w:sz w:val="24"/>
          <w:szCs w:val="24"/>
          <w:lang w:val="fr-FR"/>
        </w:rPr>
        <w:t xml:space="preserve"> 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>via le site de réservation en ligne</w:t>
      </w:r>
      <w:r w:rsidR="00017DF2"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  <w:hyperlink r:id="rId8" w:history="1">
        <w:r w:rsidR="000C11DF" w:rsidRPr="00C56D58">
          <w:rPr>
            <w:rStyle w:val="Lienhypertexte"/>
            <w:rFonts w:asciiTheme="minorHAnsi" w:hAnsiTheme="minorHAnsi" w:cstheme="minorHAnsi"/>
            <w:sz w:val="24"/>
            <w:szCs w:val="24"/>
          </w:rPr>
          <w:t>https://www.sport-plus-online.com/PrmsMVC/?VirId=291&amp;ArrId=380</w:t>
        </w:r>
      </w:hyperlink>
      <w:r w:rsidR="000C11DF" w:rsidRPr="00C56D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93A2E7" w14:textId="77777777" w:rsidR="000C11DF" w:rsidRPr="00C56D58" w:rsidRDefault="000C11DF" w:rsidP="000C11DF">
      <w:pPr>
        <w:pStyle w:val="Corpsdetexte"/>
        <w:widowControl w:val="0"/>
        <w:jc w:val="both"/>
        <w:rPr>
          <w:rFonts w:asciiTheme="minorHAnsi" w:hAnsiTheme="minorHAnsi" w:cstheme="minorHAnsi"/>
        </w:rPr>
      </w:pPr>
    </w:p>
    <w:tbl>
      <w:tblPr>
        <w:tblW w:w="8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2858"/>
        <w:gridCol w:w="3286"/>
      </w:tblGrid>
      <w:tr w:rsidR="00207B44" w:rsidRPr="00C56D58" w14:paraId="0067EE5B" w14:textId="77777777" w:rsidTr="00936CE0">
        <w:trPr>
          <w:trHeight w:val="249"/>
        </w:trPr>
        <w:tc>
          <w:tcPr>
            <w:tcW w:w="2631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7B3A43" w14:textId="77777777" w:rsidR="00207B44" w:rsidRPr="00C56D58" w:rsidRDefault="00207B44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76F79B" w14:textId="77777777" w:rsidR="00207B44" w:rsidRPr="00C56D58" w:rsidRDefault="00207B44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56D58">
              <w:rPr>
                <w:rFonts w:cstheme="minorHAnsi"/>
                <w:b/>
                <w:bCs/>
              </w:rPr>
              <w:t>Année</w:t>
            </w:r>
          </w:p>
        </w:tc>
        <w:tc>
          <w:tcPr>
            <w:tcW w:w="328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14:paraId="4587A8EA" w14:textId="13ACF471" w:rsidR="00207B44" w:rsidRPr="00C56D58" w:rsidRDefault="00207B44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56D58">
              <w:rPr>
                <w:rFonts w:cstheme="minorHAnsi"/>
                <w:b/>
                <w:bCs/>
              </w:rPr>
              <w:t>Coût</w:t>
            </w:r>
          </w:p>
        </w:tc>
      </w:tr>
      <w:tr w:rsidR="00207B44" w:rsidRPr="00C56D58" w14:paraId="5BFC4DE3" w14:textId="77777777" w:rsidTr="00936CE0">
        <w:trPr>
          <w:trHeight w:val="356"/>
        </w:trPr>
        <w:tc>
          <w:tcPr>
            <w:tcW w:w="2631" w:type="dxa"/>
            <w:tcBorders>
              <w:top w:val="single" w:sz="1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2FC844" w14:textId="23026270" w:rsidR="00207B44" w:rsidRPr="00C56D58" w:rsidRDefault="00207B44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 xml:space="preserve">U4 </w:t>
            </w:r>
          </w:p>
        </w:tc>
        <w:tc>
          <w:tcPr>
            <w:tcW w:w="2858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29CD0" w14:textId="59E07C69" w:rsidR="00207B44" w:rsidRPr="00C56D58" w:rsidRDefault="002C0DD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20</w:t>
            </w:r>
            <w:r w:rsidR="009A02BC" w:rsidRPr="00C56D58">
              <w:rPr>
                <w:rFonts w:cstheme="minorHAnsi"/>
                <w:sz w:val="28"/>
                <w:szCs w:val="28"/>
              </w:rPr>
              <w:t>2</w:t>
            </w:r>
            <w:r w:rsidR="00C56D58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286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CE6C410" w14:textId="37ADC48E" w:rsidR="00207B44" w:rsidRPr="00C56D58" w:rsidRDefault="00C56D58" w:rsidP="00C56D58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107 $</w:t>
            </w:r>
          </w:p>
        </w:tc>
      </w:tr>
      <w:tr w:rsidR="00207B44" w:rsidRPr="00C56D58" w14:paraId="2FB1C8F0" w14:textId="77777777" w:rsidTr="00936CE0">
        <w:trPr>
          <w:trHeight w:val="374"/>
        </w:trPr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44E084" w14:textId="39F5A8B5" w:rsidR="00207B44" w:rsidRPr="00C56D58" w:rsidRDefault="009A02BC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>U5-</w:t>
            </w:r>
            <w:r w:rsidR="00207B44" w:rsidRPr="00C56D58">
              <w:rPr>
                <w:rFonts w:cstheme="minorHAnsi"/>
                <w:b/>
                <w:bCs/>
                <w:sz w:val="28"/>
                <w:szCs w:val="28"/>
              </w:rPr>
              <w:t xml:space="preserve">U6 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662D19" w14:textId="78577154" w:rsidR="00207B44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2019-2020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04DD0FBF" w14:textId="0E707428" w:rsidR="00207B44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112 $</w:t>
            </w:r>
          </w:p>
        </w:tc>
      </w:tr>
      <w:tr w:rsidR="00207B44" w:rsidRPr="00C56D58" w14:paraId="08F54142" w14:textId="77777777" w:rsidTr="00936CE0">
        <w:trPr>
          <w:trHeight w:val="380"/>
        </w:trPr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765BA7" w14:textId="77777777" w:rsidR="00207B44" w:rsidRPr="00C56D58" w:rsidRDefault="00207B44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>U7 et U8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A705EA" w14:textId="4080F5A6" w:rsidR="00207B44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2017-2018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1F9A993B" w14:textId="3EDBA957" w:rsidR="00207B44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124 $</w:t>
            </w:r>
          </w:p>
        </w:tc>
      </w:tr>
      <w:tr w:rsidR="00C86A0C" w:rsidRPr="00C56D58" w14:paraId="044425C0" w14:textId="77777777" w:rsidTr="00936CE0">
        <w:trPr>
          <w:trHeight w:val="380"/>
        </w:trPr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65D90B" w14:textId="106EF2FA" w:rsidR="00C86A0C" w:rsidRPr="00C56D58" w:rsidRDefault="00C86A0C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>U9-U10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44677D" w14:textId="7A1E6370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2015-2016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D432737" w14:textId="4BEC0F80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1</w:t>
            </w:r>
            <w:r w:rsidR="007120BB">
              <w:rPr>
                <w:rFonts w:cstheme="minorHAnsi"/>
                <w:sz w:val="28"/>
                <w:szCs w:val="28"/>
              </w:rPr>
              <w:t>28</w:t>
            </w:r>
            <w:r w:rsidRPr="00C56D58">
              <w:rPr>
                <w:rFonts w:cstheme="minorHAnsi"/>
                <w:sz w:val="28"/>
                <w:szCs w:val="28"/>
              </w:rPr>
              <w:t xml:space="preserve"> $</w:t>
            </w:r>
          </w:p>
        </w:tc>
      </w:tr>
      <w:tr w:rsidR="00C86A0C" w:rsidRPr="00C56D58" w14:paraId="650522AA" w14:textId="77777777" w:rsidTr="00936CE0">
        <w:trPr>
          <w:trHeight w:val="380"/>
        </w:trPr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379FFF" w14:textId="5FDD5F56" w:rsidR="00C86A0C" w:rsidRPr="00C56D58" w:rsidRDefault="00C86A0C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 xml:space="preserve">U11-U12 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01D846" w14:textId="1D3C6BD1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2013-2014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ED2B8B7" w14:textId="276856A6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192 $</w:t>
            </w:r>
          </w:p>
        </w:tc>
      </w:tr>
      <w:tr w:rsidR="00C86A0C" w:rsidRPr="00C56D58" w14:paraId="501DB888" w14:textId="77777777" w:rsidTr="00936CE0">
        <w:trPr>
          <w:trHeight w:val="380"/>
        </w:trPr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581DEA" w14:textId="60C86A5C" w:rsidR="00C86A0C" w:rsidRPr="00C56D58" w:rsidRDefault="00C86A0C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>U13-U14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8050B5" w14:textId="7AEC808A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2011-2012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2CA4FA29" w14:textId="11B85038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192 $</w:t>
            </w:r>
          </w:p>
        </w:tc>
      </w:tr>
      <w:tr w:rsidR="00C86A0C" w:rsidRPr="00C56D58" w14:paraId="7C36488E" w14:textId="77777777" w:rsidTr="00936CE0">
        <w:trPr>
          <w:trHeight w:val="380"/>
        </w:trPr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95918A" w14:textId="3BE6863C" w:rsidR="00C86A0C" w:rsidRPr="00C56D58" w:rsidRDefault="00C86A0C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>U15-U16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FD2516" w14:textId="77639E98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2009-2010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7584A18B" w14:textId="1E71F8A2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209 $</w:t>
            </w:r>
          </w:p>
        </w:tc>
      </w:tr>
      <w:tr w:rsidR="00C86A0C" w:rsidRPr="00C56D58" w14:paraId="373797E9" w14:textId="77777777" w:rsidTr="00936CE0">
        <w:trPr>
          <w:trHeight w:val="380"/>
        </w:trPr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F67C17" w14:textId="5D7B881C" w:rsidR="00C86A0C" w:rsidRPr="00C56D58" w:rsidRDefault="00C86A0C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>U17-U18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034EC1" w14:textId="716109E7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2007-2008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7F11822" w14:textId="7EF432F5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225 $</w:t>
            </w:r>
          </w:p>
        </w:tc>
      </w:tr>
      <w:tr w:rsidR="00C86A0C" w:rsidRPr="00C56D58" w14:paraId="343135FF" w14:textId="77777777" w:rsidTr="00936CE0">
        <w:trPr>
          <w:trHeight w:val="380"/>
        </w:trPr>
        <w:tc>
          <w:tcPr>
            <w:tcW w:w="2631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C99F12" w14:textId="4265132E" w:rsidR="00C86A0C" w:rsidRPr="00C56D58" w:rsidRDefault="00C86A0C" w:rsidP="00936CE0">
            <w:pPr>
              <w:widowControl w:val="0"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C56D58">
              <w:rPr>
                <w:rFonts w:cstheme="minorHAnsi"/>
                <w:b/>
                <w:bCs/>
                <w:sz w:val="28"/>
                <w:szCs w:val="28"/>
              </w:rPr>
              <w:t xml:space="preserve">Sénior 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E86089" w14:textId="6A98E599" w:rsidR="00C86A0C" w:rsidRPr="00C56D58" w:rsidRDefault="00C86A0C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200</w:t>
            </w:r>
            <w:r w:rsidR="00C56D58">
              <w:rPr>
                <w:rFonts w:cstheme="minorHAnsi"/>
                <w:sz w:val="28"/>
                <w:szCs w:val="28"/>
              </w:rPr>
              <w:t>6</w:t>
            </w:r>
            <w:r w:rsidRPr="00C56D58">
              <w:rPr>
                <w:rFonts w:cstheme="minorHAnsi"/>
                <w:sz w:val="28"/>
                <w:szCs w:val="28"/>
              </w:rPr>
              <w:t xml:space="preserve"> et -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14:paraId="37CC504C" w14:textId="58ECDAED" w:rsidR="00C86A0C" w:rsidRPr="00C56D58" w:rsidRDefault="00C56D58" w:rsidP="00936CE0">
            <w:pPr>
              <w:widowControl w:val="0"/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56D58">
              <w:rPr>
                <w:rFonts w:cstheme="minorHAnsi"/>
                <w:sz w:val="28"/>
                <w:szCs w:val="28"/>
              </w:rPr>
              <w:t>247 $</w:t>
            </w:r>
          </w:p>
        </w:tc>
      </w:tr>
    </w:tbl>
    <w:p w14:paraId="0E6AD92A" w14:textId="4F63C85D" w:rsidR="00133F44" w:rsidRPr="00C56D58" w:rsidRDefault="00133F44" w:rsidP="00936CE0">
      <w:pPr>
        <w:pStyle w:val="Corpsdetexte"/>
        <w:widowControl w:val="0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4FD2FE99" w14:textId="7595EF80" w:rsidR="00F66F8C" w:rsidRPr="00C56D58" w:rsidRDefault="00F66F8C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  <w:lang w:val="fr-FR"/>
        </w:rPr>
      </w:pPr>
      <w:r w:rsidRPr="00C56D58">
        <w:rPr>
          <w:rFonts w:asciiTheme="minorHAnsi" w:hAnsiTheme="minorHAnsi" w:cstheme="minorHAnsi"/>
          <w:b/>
          <w:sz w:val="24"/>
          <w:szCs w:val="24"/>
          <w:lang w:val="fr-FR"/>
        </w:rPr>
        <w:t>Note :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P</w:t>
      </w:r>
      <w:r w:rsidRPr="00C56D58">
        <w:rPr>
          <w:rFonts w:asciiTheme="minorHAnsi" w:hAnsiTheme="minorHAnsi" w:cstheme="minorHAnsi"/>
          <w:color w:val="auto"/>
          <w:sz w:val="24"/>
          <w:szCs w:val="24"/>
          <w:lang w:val="fr-FR"/>
        </w:rPr>
        <w:t>our toute inscription tardive, veuillez ajouter 10</w:t>
      </w:r>
      <w:r w:rsidR="00A61FFC" w:rsidRPr="00C56D58">
        <w:rPr>
          <w:rFonts w:asciiTheme="minorHAnsi" w:hAnsiTheme="minorHAnsi" w:cstheme="minorHAnsi"/>
          <w:color w:val="auto"/>
          <w:sz w:val="24"/>
          <w:szCs w:val="24"/>
          <w:lang w:val="fr-FR"/>
        </w:rPr>
        <w:t> </w:t>
      </w:r>
      <w:r w:rsidRPr="00C56D58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$ au coût ci-haut indiqué. </w:t>
      </w:r>
      <w:r w:rsidRPr="00C56D58">
        <w:rPr>
          <w:rFonts w:asciiTheme="minorHAnsi" w:hAnsiTheme="minorHAnsi" w:cstheme="minorHAnsi"/>
          <w:color w:val="FF0000"/>
          <w:sz w:val="24"/>
          <w:szCs w:val="24"/>
          <w:u w:val="single"/>
          <w:lang w:val="fr-FR"/>
        </w:rPr>
        <w:t xml:space="preserve">Date limite d’inscription : </w:t>
      </w:r>
      <w:r w:rsidR="00017DF2" w:rsidRPr="00C56D58">
        <w:rPr>
          <w:rFonts w:asciiTheme="minorHAnsi" w:hAnsiTheme="minorHAnsi" w:cstheme="minorHAnsi"/>
          <w:color w:val="FF0000"/>
          <w:sz w:val="24"/>
          <w:szCs w:val="24"/>
          <w:u w:val="single"/>
          <w:lang w:val="fr-FR"/>
        </w:rPr>
        <w:t>1</w:t>
      </w:r>
      <w:r w:rsidR="00C56D58" w:rsidRPr="00C56D58">
        <w:rPr>
          <w:rFonts w:asciiTheme="minorHAnsi" w:hAnsiTheme="minorHAnsi" w:cstheme="minorHAnsi"/>
          <w:color w:val="FF0000"/>
          <w:sz w:val="24"/>
          <w:szCs w:val="24"/>
          <w:u w:val="single"/>
          <w:lang w:val="fr-FR"/>
        </w:rPr>
        <w:t>3</w:t>
      </w:r>
      <w:r w:rsidR="004A6359" w:rsidRPr="00C56D58">
        <w:rPr>
          <w:rFonts w:asciiTheme="minorHAnsi" w:hAnsiTheme="minorHAnsi" w:cstheme="minorHAnsi"/>
          <w:color w:val="FF0000"/>
          <w:sz w:val="24"/>
          <w:szCs w:val="24"/>
          <w:u w:val="single"/>
          <w:lang w:val="fr-FR"/>
        </w:rPr>
        <w:t xml:space="preserve"> avril</w:t>
      </w:r>
      <w:r w:rsidR="0011524D" w:rsidRPr="00C56D58">
        <w:rPr>
          <w:rFonts w:asciiTheme="minorHAnsi" w:hAnsiTheme="minorHAnsi" w:cstheme="minorHAnsi"/>
          <w:color w:val="FF0000"/>
          <w:sz w:val="24"/>
          <w:szCs w:val="24"/>
          <w:u w:val="single"/>
          <w:lang w:val="fr-FR"/>
        </w:rPr>
        <w:t xml:space="preserve">. </w:t>
      </w:r>
      <w:r w:rsidR="00621F7B" w:rsidRPr="00C56D58">
        <w:rPr>
          <w:rFonts w:asciiTheme="minorHAnsi" w:hAnsiTheme="minorHAnsi" w:cstheme="minorHAnsi"/>
          <w:sz w:val="24"/>
          <w:szCs w:val="24"/>
          <w:lang w:val="fr-FR"/>
        </w:rPr>
        <w:t>Rabais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familial de 10</w:t>
      </w:r>
      <w:r w:rsidR="00A61FFC" w:rsidRPr="00C56D58">
        <w:rPr>
          <w:rFonts w:asciiTheme="minorHAnsi" w:hAnsiTheme="minorHAnsi" w:cstheme="minorHAnsi"/>
          <w:sz w:val="24"/>
          <w:szCs w:val="24"/>
          <w:lang w:val="fr-FR"/>
        </w:rPr>
        <w:t> 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>$ pour le deuxième enfant, de 15</w:t>
      </w:r>
      <w:r w:rsidR="00A61FFC" w:rsidRPr="00C56D58">
        <w:rPr>
          <w:rFonts w:asciiTheme="minorHAnsi" w:hAnsiTheme="minorHAnsi" w:cstheme="minorHAnsi"/>
          <w:sz w:val="24"/>
          <w:szCs w:val="24"/>
          <w:lang w:val="fr-FR"/>
        </w:rPr>
        <w:t> 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>$ pour le troisième et tous les joueurs suivants de moins de 18 ans de la même famille.</w:t>
      </w:r>
      <w:r w:rsidR="00BC4D71"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L</w:t>
      </w:r>
      <w:r w:rsidR="00C03ABC">
        <w:rPr>
          <w:rFonts w:asciiTheme="minorHAnsi" w:hAnsiTheme="minorHAnsi" w:cstheme="minorHAnsi"/>
          <w:sz w:val="24"/>
          <w:szCs w:val="24"/>
          <w:lang w:val="fr-FR"/>
        </w:rPr>
        <w:t>e coût d’inscription</w:t>
      </w:r>
      <w:r w:rsidR="00BC4D71"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inclut</w:t>
      </w:r>
      <w:r w:rsidR="00C03ABC">
        <w:rPr>
          <w:rFonts w:asciiTheme="minorHAnsi" w:hAnsiTheme="minorHAnsi" w:cstheme="minorHAnsi"/>
          <w:sz w:val="24"/>
          <w:szCs w:val="24"/>
          <w:lang w:val="fr-FR"/>
        </w:rPr>
        <w:t>, entre autres, l’unifor</w:t>
      </w:r>
      <w:r w:rsidR="00BC4D71" w:rsidRPr="00C56D58">
        <w:rPr>
          <w:rFonts w:asciiTheme="minorHAnsi" w:hAnsiTheme="minorHAnsi" w:cstheme="minorHAnsi"/>
          <w:sz w:val="24"/>
          <w:szCs w:val="24"/>
          <w:lang w:val="fr-FR"/>
        </w:rPr>
        <w:t>me (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chandail, short et bas)</w:t>
      </w:r>
      <w:r w:rsidR="00C03ABC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et les frais d’affiliation à l’Association Régionale de Soccer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.</w:t>
      </w:r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 </w:t>
      </w:r>
    </w:p>
    <w:p w14:paraId="55A80D11" w14:textId="77777777" w:rsidR="00BC4D71" w:rsidRPr="00C56D58" w:rsidRDefault="00BC4D71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05B445C" w14:textId="5BEC88C8" w:rsidR="00133F44" w:rsidRPr="00C56D58" w:rsidRDefault="00F66F8C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56D58">
        <w:rPr>
          <w:rFonts w:asciiTheme="minorHAnsi" w:hAnsiTheme="minorHAnsi" w:cstheme="minorHAnsi"/>
          <w:b/>
          <w:sz w:val="24"/>
          <w:szCs w:val="24"/>
          <w:lang w:val="fr-FR"/>
        </w:rPr>
        <w:t>Remarques :</w:t>
      </w:r>
      <w:bookmarkStart w:id="0" w:name="OLE_LINK3"/>
      <w:bookmarkStart w:id="1" w:name="OLE_LINK4"/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Les équipes seront formées, dans la mesure du possible, avec les joueurs locaux (si le nombre d’inscription</w:t>
      </w:r>
      <w:r w:rsidR="005C02EB" w:rsidRPr="00C56D5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est suffisant pour une même catégorie). Dans le cas contraire, des fusions avec les clubs voisins seront suggérées</w:t>
      </w:r>
      <w:bookmarkStart w:id="2" w:name="OLE_LINK5"/>
      <w:bookmarkStart w:id="3" w:name="OLE_LINK6"/>
      <w:r w:rsidR="006C28F0" w:rsidRPr="00C56D58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79D7105D" w14:textId="77777777" w:rsidR="00BC4D71" w:rsidRPr="00C56D58" w:rsidRDefault="00BC4D71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00ACD8D8" w14:textId="77777777" w:rsidR="00DB00E6" w:rsidRPr="00C56D58" w:rsidRDefault="00F66F8C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C56D58">
        <w:rPr>
          <w:rFonts w:asciiTheme="minorHAnsi" w:hAnsiTheme="minorHAnsi" w:cstheme="minorHAnsi"/>
          <w:b/>
          <w:sz w:val="24"/>
          <w:szCs w:val="24"/>
          <w:lang w:val="fr-FR"/>
        </w:rPr>
        <w:t xml:space="preserve">Politique de remboursement : </w:t>
      </w:r>
    </w:p>
    <w:p w14:paraId="150296C4" w14:textId="2E5228D4" w:rsidR="00DB00E6" w:rsidRPr="00C56D58" w:rsidRDefault="00DB00E6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>Annulation entre le 1</w:t>
      </w:r>
      <w:r w:rsid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>3</w:t>
      </w:r>
      <w:r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 xml:space="preserve"> avril et le 2</w:t>
      </w:r>
      <w:r w:rsid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>7</w:t>
      </w:r>
      <w:r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 xml:space="preserve"> avril :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66F8C" w:rsidRPr="00C56D58">
        <w:rPr>
          <w:rFonts w:asciiTheme="minorHAnsi" w:hAnsiTheme="minorHAnsi" w:cstheme="minorHAnsi"/>
          <w:sz w:val="24"/>
          <w:szCs w:val="24"/>
          <w:lang w:val="fr-FR"/>
        </w:rPr>
        <w:t>Des frais d’administration de 10</w:t>
      </w:r>
      <w:r w:rsidR="00A61FFC" w:rsidRPr="00C56D58">
        <w:rPr>
          <w:rFonts w:asciiTheme="minorHAnsi" w:hAnsiTheme="minorHAnsi" w:cstheme="minorHAnsi"/>
          <w:sz w:val="24"/>
          <w:szCs w:val="24"/>
          <w:lang w:val="fr-FR"/>
        </w:rPr>
        <w:t> </w:t>
      </w:r>
      <w:r w:rsidR="00F66F8C" w:rsidRPr="00C56D58">
        <w:rPr>
          <w:rFonts w:asciiTheme="minorHAnsi" w:hAnsiTheme="minorHAnsi" w:cstheme="minorHAnsi"/>
          <w:sz w:val="24"/>
          <w:szCs w:val="24"/>
          <w:lang w:val="fr-FR"/>
        </w:rPr>
        <w:t>%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seront retenus</w:t>
      </w:r>
      <w:r w:rsidR="00A61FFC" w:rsidRPr="00C56D58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25F6F234" w14:textId="560E77D0" w:rsidR="00DB00E6" w:rsidRPr="00C56D58" w:rsidRDefault="00DB00E6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 xml:space="preserve">Annulation entre le </w:t>
      </w:r>
      <w:r w:rsidR="002A65FF"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>2</w:t>
      </w:r>
      <w:r w:rsid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>8</w:t>
      </w:r>
      <w:r w:rsidR="002A65FF"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 xml:space="preserve"> avril</w:t>
      </w:r>
      <w:r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 xml:space="preserve"> et le début de l’activité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> : Des frais d’administration de 10</w:t>
      </w:r>
      <w:r w:rsidR="00A61FFC" w:rsidRPr="00C56D58">
        <w:rPr>
          <w:rFonts w:asciiTheme="minorHAnsi" w:hAnsiTheme="minorHAnsi" w:cstheme="minorHAnsi"/>
          <w:sz w:val="24"/>
          <w:szCs w:val="24"/>
          <w:lang w:val="fr-FR"/>
        </w:rPr>
        <w:t> 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>% plus les frais reliés à l’achat de l’uniforme (2</w:t>
      </w:r>
      <w:r w:rsidR="00C56D58">
        <w:rPr>
          <w:rFonts w:asciiTheme="minorHAnsi" w:hAnsiTheme="minorHAnsi" w:cstheme="minorHAnsi"/>
          <w:sz w:val="24"/>
          <w:szCs w:val="24"/>
          <w:lang w:val="fr-FR"/>
        </w:rPr>
        <w:t>4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$) seront retenus.</w:t>
      </w:r>
    </w:p>
    <w:p w14:paraId="6AB4472D" w14:textId="0AE922C6" w:rsidR="00DB00E6" w:rsidRPr="00C56D58" w:rsidRDefault="00DB00E6" w:rsidP="00C56D5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kern w:val="28"/>
          <w:lang w:val="fr-FR"/>
        </w:rPr>
      </w:pPr>
      <w:r w:rsidRPr="00C56D58">
        <w:rPr>
          <w:rFonts w:asciiTheme="minorHAnsi" w:hAnsiTheme="minorHAnsi" w:cstheme="minorHAnsi"/>
          <w:color w:val="000000"/>
          <w:kern w:val="28"/>
          <w:u w:val="single"/>
          <w:lang w:val="fr-FR"/>
        </w:rPr>
        <w:t>A</w:t>
      </w:r>
      <w:r w:rsidR="0085227E" w:rsidRPr="00C56D58">
        <w:rPr>
          <w:rFonts w:asciiTheme="minorHAnsi" w:hAnsiTheme="minorHAnsi" w:cstheme="minorHAnsi"/>
          <w:color w:val="000000"/>
          <w:kern w:val="28"/>
          <w:u w:val="single"/>
          <w:lang w:val="fr-FR"/>
        </w:rPr>
        <w:t>nnulation a</w:t>
      </w:r>
      <w:r w:rsidRPr="00C56D58">
        <w:rPr>
          <w:rFonts w:asciiTheme="minorHAnsi" w:hAnsiTheme="minorHAnsi" w:cstheme="minorHAnsi"/>
          <w:color w:val="000000"/>
          <w:kern w:val="28"/>
          <w:u w:val="single"/>
          <w:lang w:val="fr-FR"/>
        </w:rPr>
        <w:t>près le début de l’activité :</w:t>
      </w:r>
      <w:r w:rsidRPr="00C56D58">
        <w:rPr>
          <w:rFonts w:asciiTheme="minorHAnsi" w:hAnsiTheme="minorHAnsi" w:cstheme="minorHAnsi"/>
          <w:lang w:val="fr-FR"/>
        </w:rPr>
        <w:t xml:space="preserve"> </w:t>
      </w:r>
      <w:r w:rsidR="0085227E" w:rsidRPr="00C56D58">
        <w:rPr>
          <w:rFonts w:asciiTheme="minorHAnsi" w:hAnsiTheme="minorHAnsi" w:cstheme="minorHAnsi"/>
          <w:color w:val="000000"/>
          <w:kern w:val="28"/>
          <w:lang w:val="fr-FR"/>
        </w:rPr>
        <w:t>Le coût des cours déjà suivis, une pénalité correspondant à 10 % du prix des cours qui n’ont pas été suivis et les frais reliés à l’achat de l’uniforme (2</w:t>
      </w:r>
      <w:r w:rsidR="00C56D58">
        <w:rPr>
          <w:rFonts w:asciiTheme="minorHAnsi" w:hAnsiTheme="minorHAnsi" w:cstheme="minorHAnsi"/>
          <w:color w:val="000000"/>
          <w:kern w:val="28"/>
          <w:lang w:val="fr-FR"/>
        </w:rPr>
        <w:t>4</w:t>
      </w:r>
      <w:r w:rsidR="0085227E" w:rsidRPr="00C56D58">
        <w:rPr>
          <w:rFonts w:asciiTheme="minorHAnsi" w:hAnsiTheme="minorHAnsi" w:cstheme="minorHAnsi"/>
          <w:color w:val="000000"/>
          <w:kern w:val="28"/>
          <w:lang w:val="fr-FR"/>
        </w:rPr>
        <w:t xml:space="preserve"> $) seront retenus.</w:t>
      </w:r>
    </w:p>
    <w:p w14:paraId="62BA2FB1" w14:textId="679A7EDC" w:rsidR="002A65FF" w:rsidRDefault="008D5FA6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lastRenderedPageBreak/>
        <w:t>Paiement</w:t>
      </w:r>
      <w:r w:rsidR="00DB00E6" w:rsidRPr="00C56D58">
        <w:rPr>
          <w:rFonts w:asciiTheme="minorHAnsi" w:hAnsiTheme="minorHAnsi" w:cstheme="minorHAnsi"/>
          <w:sz w:val="24"/>
          <w:szCs w:val="24"/>
          <w:u w:val="single"/>
          <w:lang w:val="fr-FR"/>
        </w:rPr>
        <w:t xml:space="preserve"> sans provision :</w:t>
      </w:r>
      <w:r w:rsidR="00DB00E6"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66F8C"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Des frais de </w:t>
      </w:r>
      <w:r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45 </w:t>
      </w:r>
      <w:r w:rsidR="00F66F8C" w:rsidRPr="00C56D58">
        <w:rPr>
          <w:rFonts w:asciiTheme="minorHAnsi" w:hAnsiTheme="minorHAnsi" w:cstheme="minorHAnsi"/>
          <w:sz w:val="24"/>
          <w:szCs w:val="24"/>
          <w:lang w:val="fr-FR"/>
        </w:rPr>
        <w:t xml:space="preserve">$ seront facturés </w:t>
      </w:r>
      <w:bookmarkEnd w:id="2"/>
      <w:bookmarkEnd w:id="3"/>
    </w:p>
    <w:p w14:paraId="33F3A550" w14:textId="77777777" w:rsidR="00C56D58" w:rsidRPr="00C56D58" w:rsidRDefault="00C56D58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2019FC42" w14:textId="6D4C6413" w:rsidR="00BC4D71" w:rsidRDefault="0027285A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56D58">
        <w:rPr>
          <w:rFonts w:asciiTheme="minorHAnsi" w:hAnsiTheme="minorHAnsi" w:cstheme="minorHAnsi"/>
          <w:b/>
          <w:sz w:val="24"/>
          <w:szCs w:val="24"/>
          <w:lang w:val="fr-FR"/>
        </w:rPr>
        <w:t>Fonctionnement</w:t>
      </w:r>
      <w:r w:rsidR="00133F44" w:rsidRPr="00C56D58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65651C" w:rsidRPr="00C56D58">
        <w:rPr>
          <w:rFonts w:asciiTheme="minorHAnsi" w:hAnsiTheme="minorHAnsi" w:cstheme="minorHAnsi"/>
          <w:b/>
          <w:sz w:val="24"/>
          <w:szCs w:val="24"/>
          <w:lang w:val="fr-FR"/>
        </w:rPr>
        <w:t>:</w:t>
      </w:r>
      <w:r w:rsidR="0065651C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Chaque équipe aura </w:t>
      </w:r>
      <w:r w:rsidR="00133F44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12 pratiques</w:t>
      </w:r>
      <w:r w:rsidR="002C0DD8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entre </w:t>
      </w:r>
      <w:r w:rsidR="005C02EB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les semaines </w:t>
      </w:r>
      <w:r w:rsidR="00FD0A7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du </w:t>
      </w:r>
      <w:r w:rsidR="00C56D58">
        <w:rPr>
          <w:rFonts w:asciiTheme="minorHAnsi" w:hAnsiTheme="minorHAnsi" w:cstheme="minorHAnsi"/>
          <w:bCs/>
          <w:sz w:val="24"/>
          <w:szCs w:val="24"/>
          <w:lang w:val="fr-FR"/>
        </w:rPr>
        <w:t>19</w:t>
      </w:r>
      <w:r w:rsidR="00133F44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936CE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mai</w:t>
      </w:r>
      <w:r w:rsidR="00133F44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au </w:t>
      </w:r>
      <w:r w:rsid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25 </w:t>
      </w:r>
      <w:r w:rsidR="00936CE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août</w:t>
      </w:r>
      <w:r w:rsidR="002C0DD8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.</w:t>
      </w:r>
      <w:r w:rsidR="005C02EB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133F44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Des rencontres entre les différentes municipalités du secteur</w:t>
      </w:r>
      <w:r w:rsidR="0065651C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>devraient être</w:t>
      </w:r>
      <w:r w:rsidR="00133F44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ajoutées à l’horaire</w:t>
      </w:r>
      <w:r w:rsidR="00936CE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pour les U</w:t>
      </w:r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>9</w:t>
      </w:r>
      <w:r w:rsidR="00936CE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et moins</w:t>
      </w:r>
      <w:r w:rsidR="00133F44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.</w:t>
      </w:r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> </w:t>
      </w:r>
      <w:bookmarkEnd w:id="0"/>
      <w:bookmarkEnd w:id="1"/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À la demande de parents, le niveau U9 ne jouera pas régional. </w:t>
      </w:r>
      <w:r w:rsidR="00936CE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Aucune rencontre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n’est prévue</w:t>
      </w:r>
      <w:r w:rsidR="00936CE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pendant les vacances de la construction.</w:t>
      </w:r>
    </w:p>
    <w:p w14:paraId="1095638A" w14:textId="77777777" w:rsidR="00C56D58" w:rsidRPr="00C56D58" w:rsidRDefault="00C56D58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</w:p>
    <w:p w14:paraId="3DAEED9C" w14:textId="16A311B4" w:rsidR="00133F44" w:rsidRPr="00C56D58" w:rsidRDefault="00133F44" w:rsidP="00C56D58">
      <w:pPr>
        <w:pStyle w:val="Corpsdetexte"/>
        <w:widowControl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56D58">
        <w:rPr>
          <w:rFonts w:asciiTheme="minorHAnsi" w:hAnsiTheme="minorHAnsi" w:cstheme="minorHAnsi"/>
          <w:b/>
          <w:sz w:val="24"/>
          <w:szCs w:val="24"/>
          <w:lang w:val="fr-FR"/>
        </w:rPr>
        <w:t xml:space="preserve">Entraîneur : </w:t>
      </w:r>
      <w:r w:rsidRPr="00C56D58">
        <w:rPr>
          <w:rFonts w:asciiTheme="minorHAnsi" w:hAnsiTheme="minorHAnsi" w:cstheme="minorHAnsi"/>
          <w:bCs/>
          <w:sz w:val="24"/>
          <w:szCs w:val="24"/>
          <w:lang w:val="fr-FR"/>
        </w:rPr>
        <w:t>Chaque année nos différentes équipes ont besoin d’entra</w:t>
      </w:r>
      <w:r w:rsidR="006C28F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î</w:t>
      </w:r>
      <w:r w:rsidRPr="00C56D58">
        <w:rPr>
          <w:rFonts w:asciiTheme="minorHAnsi" w:hAnsiTheme="minorHAnsi" w:cstheme="minorHAnsi"/>
          <w:bCs/>
          <w:sz w:val="24"/>
          <w:szCs w:val="24"/>
          <w:lang w:val="fr-FR"/>
        </w:rPr>
        <w:t>neur</w:t>
      </w:r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>s</w:t>
      </w:r>
      <w:r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motivé</w:t>
      </w:r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>s</w:t>
      </w:r>
      <w:r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et dynamique</w:t>
      </w:r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>s</w:t>
      </w:r>
      <w:r w:rsidRPr="00C56D58">
        <w:rPr>
          <w:rFonts w:asciiTheme="minorHAnsi" w:hAnsiTheme="minorHAnsi" w:cstheme="minorHAnsi"/>
          <w:bCs/>
          <w:sz w:val="24"/>
          <w:szCs w:val="24"/>
          <w:lang w:val="fr-FR"/>
        </w:rPr>
        <w:t>. Ce sont des responsabilités rémunérées.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De plus</w:t>
      </w:r>
      <w:r w:rsidR="00A61FFC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,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afin de soutenir l’entra</w:t>
      </w:r>
      <w:r w:rsidR="006C28F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î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neur dans ses interventions, chaque équipe </w:t>
      </w:r>
      <w:r w:rsidR="00601929">
        <w:rPr>
          <w:rFonts w:asciiTheme="minorHAnsi" w:hAnsiTheme="minorHAnsi" w:cstheme="minorHAnsi"/>
          <w:bCs/>
          <w:sz w:val="24"/>
          <w:szCs w:val="24"/>
          <w:lang w:val="fr-FR"/>
        </w:rPr>
        <w:t>a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besoin d’un parent bénévole. Si vous souhaitez vous impliquer au sein de l’équipe de votre enfant, faites-</w:t>
      </w:r>
      <w:r w:rsidR="006C28F0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le-nous</w:t>
      </w:r>
      <w:r w:rsidR="00BC4D71" w:rsidRPr="00C56D5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savoir.</w:t>
      </w:r>
    </w:p>
    <w:p w14:paraId="37A822DA" w14:textId="77777777" w:rsidR="00BC4D71" w:rsidRPr="00C56D58" w:rsidRDefault="00BC4D71" w:rsidP="00F66F8C">
      <w:pPr>
        <w:pStyle w:val="Corpsdetexte"/>
        <w:widowControl w:val="0"/>
        <w:jc w:val="both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ACE839D" w14:textId="11196140" w:rsidR="00F66F8C" w:rsidRPr="00C56D58" w:rsidRDefault="0011524D" w:rsidP="00CC2734">
      <w:pPr>
        <w:pStyle w:val="Corpsdetexte"/>
        <w:widowControl w:val="0"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C56D58">
        <w:rPr>
          <w:rFonts w:asciiTheme="minorHAnsi" w:hAnsiTheme="minorHAnsi" w:cstheme="minorHAnsi"/>
          <w:b/>
          <w:sz w:val="24"/>
          <w:szCs w:val="24"/>
          <w:lang w:val="fr-FR"/>
        </w:rPr>
        <w:t>Information </w:t>
      </w:r>
      <w:r w:rsidRPr="00C56D58">
        <w:rPr>
          <w:rFonts w:asciiTheme="minorHAnsi" w:hAnsiTheme="minorHAnsi" w:cstheme="minorHAnsi"/>
          <w:bCs/>
          <w:sz w:val="24"/>
          <w:szCs w:val="24"/>
          <w:lang w:val="fr-FR"/>
        </w:rPr>
        <w:t>:  Lydia Boulianne-Lévesque 418-344-1302 #</w:t>
      </w:r>
      <w:r w:rsidR="002A65FF" w:rsidRPr="00C56D58">
        <w:rPr>
          <w:rFonts w:asciiTheme="minorHAnsi" w:hAnsiTheme="minorHAnsi" w:cstheme="minorHAnsi"/>
          <w:bCs/>
          <w:sz w:val="24"/>
          <w:szCs w:val="24"/>
          <w:lang w:val="fr-FR"/>
        </w:rPr>
        <w:t>3206</w:t>
      </w:r>
    </w:p>
    <w:p w14:paraId="25D04DA1" w14:textId="7BA670BA" w:rsidR="00827401" w:rsidRPr="00936CE0" w:rsidRDefault="00827401" w:rsidP="00827401">
      <w:pPr>
        <w:pStyle w:val="Corpsdetexte"/>
        <w:widowControl w:val="0"/>
        <w:jc w:val="both"/>
        <w:rPr>
          <w:bCs/>
          <w:sz w:val="20"/>
          <w:szCs w:val="20"/>
          <w:lang w:val="fr-FR"/>
        </w:rPr>
      </w:pPr>
    </w:p>
    <w:sectPr w:rsidR="00827401" w:rsidRPr="00936CE0" w:rsidSect="008B6467">
      <w:pgSz w:w="12240" w:h="20160" w:code="5"/>
      <w:pgMar w:top="993" w:right="1800" w:bottom="1276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30E53" w14:textId="77777777" w:rsidR="005C02EB" w:rsidRDefault="005C02EB" w:rsidP="005C02EB">
      <w:pPr>
        <w:spacing w:after="0" w:line="240" w:lineRule="auto"/>
      </w:pPr>
      <w:r>
        <w:separator/>
      </w:r>
    </w:p>
  </w:endnote>
  <w:endnote w:type="continuationSeparator" w:id="0">
    <w:p w14:paraId="6B99145A" w14:textId="77777777" w:rsidR="005C02EB" w:rsidRDefault="005C02EB" w:rsidP="005C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11F3" w14:textId="77777777" w:rsidR="005C02EB" w:rsidRDefault="005C02EB" w:rsidP="005C02EB">
      <w:pPr>
        <w:spacing w:after="0" w:line="240" w:lineRule="auto"/>
      </w:pPr>
      <w:r>
        <w:separator/>
      </w:r>
    </w:p>
  </w:footnote>
  <w:footnote w:type="continuationSeparator" w:id="0">
    <w:p w14:paraId="46C2135C" w14:textId="77777777" w:rsidR="005C02EB" w:rsidRDefault="005C02EB" w:rsidP="005C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5F55"/>
    <w:multiLevelType w:val="multilevel"/>
    <w:tmpl w:val="F1D2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EA5315"/>
    <w:multiLevelType w:val="hybridMultilevel"/>
    <w:tmpl w:val="9D044F3A"/>
    <w:lvl w:ilvl="0" w:tplc="1024A2A2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58162">
    <w:abstractNumId w:val="1"/>
  </w:num>
  <w:num w:numId="2" w16cid:durableId="65576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44"/>
    <w:rsid w:val="00017DF2"/>
    <w:rsid w:val="000C11DF"/>
    <w:rsid w:val="000E41A8"/>
    <w:rsid w:val="0011524D"/>
    <w:rsid w:val="00133F44"/>
    <w:rsid w:val="00165FF8"/>
    <w:rsid w:val="00184789"/>
    <w:rsid w:val="00207B44"/>
    <w:rsid w:val="0027285A"/>
    <w:rsid w:val="002A65FF"/>
    <w:rsid w:val="002C0DD8"/>
    <w:rsid w:val="002D071C"/>
    <w:rsid w:val="003C0D80"/>
    <w:rsid w:val="004209CC"/>
    <w:rsid w:val="004A6359"/>
    <w:rsid w:val="005231D3"/>
    <w:rsid w:val="005C02EB"/>
    <w:rsid w:val="005D3106"/>
    <w:rsid w:val="005E057F"/>
    <w:rsid w:val="00601929"/>
    <w:rsid w:val="00621F7B"/>
    <w:rsid w:val="0065651C"/>
    <w:rsid w:val="00667922"/>
    <w:rsid w:val="006B1315"/>
    <w:rsid w:val="006C28F0"/>
    <w:rsid w:val="007120BB"/>
    <w:rsid w:val="007122E1"/>
    <w:rsid w:val="00786CE8"/>
    <w:rsid w:val="00825AC6"/>
    <w:rsid w:val="00827401"/>
    <w:rsid w:val="00840632"/>
    <w:rsid w:val="0085227E"/>
    <w:rsid w:val="008B6467"/>
    <w:rsid w:val="008D5FA6"/>
    <w:rsid w:val="00936CE0"/>
    <w:rsid w:val="009A02BC"/>
    <w:rsid w:val="009B23C0"/>
    <w:rsid w:val="009F66D9"/>
    <w:rsid w:val="00A40196"/>
    <w:rsid w:val="00A61FFC"/>
    <w:rsid w:val="00A639FC"/>
    <w:rsid w:val="00B02BE7"/>
    <w:rsid w:val="00B23C04"/>
    <w:rsid w:val="00BC4D71"/>
    <w:rsid w:val="00BF7CD2"/>
    <w:rsid w:val="00C03ABC"/>
    <w:rsid w:val="00C56D58"/>
    <w:rsid w:val="00C86A0C"/>
    <w:rsid w:val="00C91F31"/>
    <w:rsid w:val="00CC2734"/>
    <w:rsid w:val="00DB00E6"/>
    <w:rsid w:val="00E03642"/>
    <w:rsid w:val="00E06494"/>
    <w:rsid w:val="00F66F8C"/>
    <w:rsid w:val="00FD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CF48D"/>
  <w15:chartTrackingRefBased/>
  <w15:docId w15:val="{DF4ACD82-45FF-40D0-8380-2E15E678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link w:val="CorpsdetexteCar"/>
    <w:uiPriority w:val="99"/>
    <w:unhideWhenUsed/>
    <w:rsid w:val="00207B44"/>
    <w:pPr>
      <w:spacing w:after="80" w:line="268" w:lineRule="auto"/>
      <w:jc w:val="center"/>
    </w:pPr>
    <w:rPr>
      <w:rFonts w:ascii="Lucida Sans" w:eastAsia="Times New Roman" w:hAnsi="Lucida Sans" w:cs="Lucida Sans"/>
      <w:color w:val="000000"/>
      <w:kern w:val="28"/>
      <w:sz w:val="32"/>
      <w:szCs w:val="32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207B44"/>
    <w:rPr>
      <w:rFonts w:ascii="Lucida Sans" w:eastAsia="Times New Roman" w:hAnsi="Lucida Sans" w:cs="Lucida Sans"/>
      <w:color w:val="000000"/>
      <w:kern w:val="28"/>
      <w:sz w:val="32"/>
      <w:szCs w:val="32"/>
      <w:lang w:eastAsia="fr-CA"/>
    </w:rPr>
  </w:style>
  <w:style w:type="character" w:styleId="Lienhypertexte">
    <w:name w:val="Hyperlink"/>
    <w:basedOn w:val="Policepardfaut"/>
    <w:uiPriority w:val="99"/>
    <w:unhideWhenUsed/>
    <w:rsid w:val="00017DF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C02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2EB"/>
  </w:style>
  <w:style w:type="paragraph" w:styleId="Pieddepage">
    <w:name w:val="footer"/>
    <w:basedOn w:val="Normal"/>
    <w:link w:val="PieddepageCar"/>
    <w:uiPriority w:val="99"/>
    <w:unhideWhenUsed/>
    <w:rsid w:val="005C02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2EB"/>
  </w:style>
  <w:style w:type="character" w:styleId="Lienhypertextesuivivisit">
    <w:name w:val="FollowedHyperlink"/>
    <w:basedOn w:val="Policepardfaut"/>
    <w:uiPriority w:val="99"/>
    <w:semiHidden/>
    <w:unhideWhenUsed/>
    <w:rsid w:val="000C11DF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11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-plus-online.com/PrmsMVC/?VirId=291&amp;ArrId=3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Andréanne Larouche</dc:creator>
  <cp:keywords/>
  <dc:description/>
  <cp:lastModifiedBy>Lydia Boulianne-Lévesque</cp:lastModifiedBy>
  <cp:revision>6</cp:revision>
  <dcterms:created xsi:type="dcterms:W3CDTF">2025-03-20T13:06:00Z</dcterms:created>
  <dcterms:modified xsi:type="dcterms:W3CDTF">2025-03-26T19:33:00Z</dcterms:modified>
</cp:coreProperties>
</file>